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19E2" w14:textId="55F27F23" w:rsidR="00B36899" w:rsidRPr="00EE49BB" w:rsidRDefault="00B36899" w:rsidP="00B36899">
      <w:pPr>
        <w:jc w:val="both"/>
        <w:rPr>
          <w:rFonts w:ascii="Palatino Linotype" w:hAnsi="Palatino Linotype"/>
          <w:bCs/>
          <w:sz w:val="21"/>
          <w:szCs w:val="21"/>
        </w:rPr>
      </w:pPr>
      <w:r w:rsidRPr="00FA2689">
        <w:rPr>
          <w:rFonts w:ascii="Palatino Linotype" w:hAnsi="Palatino Linotype"/>
          <w:sz w:val="21"/>
          <w:szCs w:val="21"/>
        </w:rPr>
        <w:t xml:space="preserve">A/A Sr. </w:t>
      </w:r>
      <w:proofErr w:type="gramStart"/>
      <w:r w:rsidRPr="00FA2689">
        <w:rPr>
          <w:rFonts w:ascii="Palatino Linotype" w:hAnsi="Palatino Linotype"/>
          <w:sz w:val="21"/>
          <w:szCs w:val="21"/>
        </w:rPr>
        <w:t>Presidente</w:t>
      </w:r>
      <w:proofErr w:type="gramEnd"/>
      <w:r w:rsidRPr="00FA2689">
        <w:rPr>
          <w:rFonts w:ascii="Palatino Linotype" w:hAnsi="Palatino Linotype"/>
          <w:sz w:val="21"/>
          <w:szCs w:val="21"/>
        </w:rPr>
        <w:t xml:space="preserve"> de la Junta General </w:t>
      </w:r>
      <w:r w:rsidR="000A4537">
        <w:rPr>
          <w:rFonts w:ascii="Palatino Linotype" w:hAnsi="Palatino Linotype"/>
          <w:sz w:val="21"/>
          <w:szCs w:val="21"/>
        </w:rPr>
        <w:t xml:space="preserve">Extraordinaria </w:t>
      </w:r>
      <w:r w:rsidRPr="00FA2689">
        <w:rPr>
          <w:rFonts w:ascii="Palatino Linotype" w:hAnsi="Palatino Linotype"/>
          <w:sz w:val="21"/>
          <w:szCs w:val="21"/>
        </w:rPr>
        <w:t>de Accionistas de la compañía “</w:t>
      </w:r>
      <w:r w:rsidRPr="00FA2689">
        <w:rPr>
          <w:rFonts w:ascii="Palatino Linotype" w:hAnsi="Palatino Linotype"/>
          <w:b/>
          <w:bCs/>
          <w:sz w:val="21"/>
          <w:szCs w:val="21"/>
        </w:rPr>
        <w:t>CENTRO LOGÍSTICO COMPARTIDO ELECTRO-MARCILLA, S.A</w:t>
      </w:r>
      <w:r w:rsidRPr="00FA2689">
        <w:rPr>
          <w:rFonts w:ascii="Palatino Linotype" w:hAnsi="Palatino Linotype"/>
          <w:b/>
          <w:sz w:val="21"/>
          <w:szCs w:val="21"/>
        </w:rPr>
        <w:t>.</w:t>
      </w:r>
      <w:r w:rsidRPr="00EE49BB">
        <w:rPr>
          <w:rFonts w:ascii="Palatino Linotype" w:hAnsi="Palatino Linotype"/>
          <w:bCs/>
          <w:sz w:val="21"/>
          <w:szCs w:val="21"/>
        </w:rPr>
        <w:t>”,</w:t>
      </w:r>
    </w:p>
    <w:p w14:paraId="13D0E572" w14:textId="77777777" w:rsidR="00B36899" w:rsidRDefault="00B36899" w:rsidP="00B36899"/>
    <w:p w14:paraId="4FFF00EF" w14:textId="77777777" w:rsidR="00B36899" w:rsidRDefault="00B36899" w:rsidP="00B36899">
      <w:pPr>
        <w:rPr>
          <w:rFonts w:ascii="Palatino Linotype" w:hAnsi="Palatino Linotype"/>
          <w:sz w:val="21"/>
          <w:szCs w:val="21"/>
        </w:rPr>
      </w:pPr>
      <w:r w:rsidRPr="00FA2689">
        <w:rPr>
          <w:rFonts w:ascii="Palatino Linotype" w:hAnsi="Palatino Linotype"/>
          <w:sz w:val="21"/>
          <w:szCs w:val="21"/>
        </w:rPr>
        <w:t xml:space="preserve">Marcilla a ____ </w:t>
      </w:r>
      <w:proofErr w:type="spellStart"/>
      <w:r w:rsidRPr="00FA2689">
        <w:rPr>
          <w:rFonts w:ascii="Palatino Linotype" w:hAnsi="Palatino Linotype"/>
          <w:sz w:val="21"/>
          <w:szCs w:val="21"/>
        </w:rPr>
        <w:t>de</w:t>
      </w:r>
      <w:proofErr w:type="spellEnd"/>
      <w:r w:rsidRPr="00FA2689">
        <w:rPr>
          <w:rFonts w:ascii="Palatino Linotype" w:hAnsi="Palatino Linotype"/>
          <w:sz w:val="21"/>
          <w:szCs w:val="21"/>
        </w:rPr>
        <w:t xml:space="preserve"> ____ </w:t>
      </w:r>
      <w:proofErr w:type="spellStart"/>
      <w:r w:rsidRPr="00FA2689">
        <w:rPr>
          <w:rFonts w:ascii="Palatino Linotype" w:hAnsi="Palatino Linotype"/>
          <w:sz w:val="21"/>
          <w:szCs w:val="21"/>
        </w:rPr>
        <w:t>de</w:t>
      </w:r>
      <w:proofErr w:type="spellEnd"/>
      <w:r w:rsidRPr="00FA2689">
        <w:rPr>
          <w:rFonts w:ascii="Palatino Linotype" w:hAnsi="Palatino Linotype"/>
          <w:sz w:val="21"/>
          <w:szCs w:val="21"/>
        </w:rPr>
        <w:t xml:space="preserve"> </w:t>
      </w:r>
      <w:r>
        <w:rPr>
          <w:rFonts w:ascii="Palatino Linotype" w:hAnsi="Palatino Linotype"/>
          <w:sz w:val="21"/>
          <w:szCs w:val="21"/>
        </w:rPr>
        <w:t>2024</w:t>
      </w:r>
    </w:p>
    <w:p w14:paraId="04D3A559" w14:textId="77777777" w:rsidR="00B36899" w:rsidRDefault="00B36899" w:rsidP="00B36899">
      <w:pPr>
        <w:rPr>
          <w:rFonts w:ascii="Palatino Linotype" w:hAnsi="Palatino Linotype"/>
          <w:sz w:val="21"/>
          <w:szCs w:val="21"/>
        </w:rPr>
      </w:pPr>
    </w:p>
    <w:p w14:paraId="467AF69D" w14:textId="503966A2" w:rsidR="00B36899" w:rsidRDefault="00B36899" w:rsidP="00B36899">
      <w:pPr>
        <w:jc w:val="both"/>
        <w:rPr>
          <w:rFonts w:ascii="Palatino Linotype" w:hAnsi="Palatino Linotype"/>
          <w:sz w:val="21"/>
          <w:szCs w:val="21"/>
        </w:rPr>
      </w:pPr>
      <w:r w:rsidRPr="00FA2689">
        <w:rPr>
          <w:rFonts w:ascii="Palatino Linotype" w:hAnsi="Palatino Linotype"/>
          <w:sz w:val="21"/>
          <w:szCs w:val="21"/>
        </w:rPr>
        <w:t xml:space="preserve">La que suscribe, la sociedad ________________________________________, con domicilio en ________________________________________________________, y NIF </w:t>
      </w:r>
      <w:proofErr w:type="spellStart"/>
      <w:r w:rsidRPr="00FA2689">
        <w:rPr>
          <w:rFonts w:ascii="Palatino Linotype" w:hAnsi="Palatino Linotype"/>
          <w:sz w:val="21"/>
          <w:szCs w:val="21"/>
        </w:rPr>
        <w:t>nº</w:t>
      </w:r>
      <w:proofErr w:type="spellEnd"/>
      <w:r w:rsidRPr="00FA2689">
        <w:rPr>
          <w:rFonts w:ascii="Palatino Linotype" w:hAnsi="Palatino Linotype"/>
          <w:sz w:val="21"/>
          <w:szCs w:val="21"/>
        </w:rPr>
        <w:t xml:space="preserve"> _______________, titular de 3 acciones de la compañía mercantil </w:t>
      </w:r>
      <w:r w:rsidRPr="00FA2689">
        <w:rPr>
          <w:rFonts w:ascii="Palatino Linotype" w:hAnsi="Palatino Linotype"/>
          <w:b/>
          <w:sz w:val="21"/>
          <w:szCs w:val="21"/>
        </w:rPr>
        <w:t>“</w:t>
      </w:r>
      <w:r w:rsidRPr="00FA2689">
        <w:rPr>
          <w:rFonts w:ascii="Palatino Linotype" w:hAnsi="Palatino Linotype"/>
          <w:b/>
          <w:bCs/>
          <w:sz w:val="21"/>
          <w:szCs w:val="21"/>
        </w:rPr>
        <w:t>CENTRO LOGÍSTICO COMPARTIDO ELECTRO-MARCILLA, S.A</w:t>
      </w:r>
      <w:r w:rsidRPr="00FA2689">
        <w:rPr>
          <w:rFonts w:ascii="Palatino Linotype" w:hAnsi="Palatino Linotype"/>
          <w:b/>
          <w:sz w:val="21"/>
          <w:szCs w:val="21"/>
        </w:rPr>
        <w:t xml:space="preserve">.” </w:t>
      </w:r>
      <w:r w:rsidRPr="00FA2689">
        <w:rPr>
          <w:rFonts w:ascii="Palatino Linotype" w:hAnsi="Palatino Linotype"/>
          <w:sz w:val="21"/>
          <w:szCs w:val="21"/>
        </w:rPr>
        <w:t xml:space="preserve">(en adelante, la </w:t>
      </w:r>
      <w:r w:rsidRPr="00FA2689">
        <w:rPr>
          <w:rFonts w:ascii="Palatino Linotype" w:hAnsi="Palatino Linotype"/>
          <w:b/>
          <w:sz w:val="21"/>
          <w:szCs w:val="21"/>
        </w:rPr>
        <w:t>“Compañía”</w:t>
      </w:r>
      <w:r w:rsidRPr="00FA2689">
        <w:rPr>
          <w:rFonts w:ascii="Palatino Linotype" w:hAnsi="Palatino Linotype"/>
          <w:sz w:val="21"/>
          <w:szCs w:val="21"/>
        </w:rPr>
        <w:t>)</w:t>
      </w:r>
      <w:r w:rsidRPr="00FA2689">
        <w:rPr>
          <w:rFonts w:ascii="Palatino Linotype" w:hAnsi="Palatino Linotype"/>
          <w:b/>
          <w:sz w:val="21"/>
          <w:szCs w:val="21"/>
        </w:rPr>
        <w:t>,</w:t>
      </w:r>
      <w:r w:rsidRPr="00FA2689">
        <w:rPr>
          <w:rFonts w:ascii="Palatino Linotype" w:hAnsi="Palatino Linotype"/>
          <w:sz w:val="21"/>
          <w:szCs w:val="21"/>
        </w:rPr>
        <w:t xml:space="preserve"> delega en </w:t>
      </w:r>
      <w:r w:rsidRPr="00FA2689">
        <w:rPr>
          <w:rFonts w:ascii="Palatino Linotype" w:hAnsi="Palatino Linotype"/>
          <w:b/>
          <w:sz w:val="21"/>
          <w:szCs w:val="21"/>
        </w:rPr>
        <w:t>_______________________________,</w:t>
      </w:r>
      <w:r w:rsidRPr="00FA2689">
        <w:rPr>
          <w:rFonts w:ascii="Palatino Linotype" w:hAnsi="Palatino Linotype"/>
          <w:sz w:val="21"/>
          <w:szCs w:val="21"/>
        </w:rPr>
        <w:t xml:space="preserve"> con D.N.I./N.I.F. </w:t>
      </w:r>
      <w:proofErr w:type="spellStart"/>
      <w:r w:rsidRPr="00FA2689">
        <w:rPr>
          <w:rFonts w:ascii="Palatino Linotype" w:hAnsi="Palatino Linotype"/>
          <w:sz w:val="21"/>
          <w:szCs w:val="21"/>
        </w:rPr>
        <w:t>nº</w:t>
      </w:r>
      <w:proofErr w:type="spellEnd"/>
      <w:r w:rsidRPr="00FA2689">
        <w:rPr>
          <w:rFonts w:ascii="Palatino Linotype" w:hAnsi="Palatino Linotype"/>
          <w:sz w:val="21"/>
          <w:szCs w:val="21"/>
        </w:rPr>
        <w:t xml:space="preserve"> ________________, para que, en su nombre y representación, asista y participe con voz y voto en la sesión de la </w:t>
      </w:r>
      <w:r w:rsidRPr="00FA2689">
        <w:rPr>
          <w:rFonts w:ascii="Palatino Linotype" w:hAnsi="Palatino Linotype"/>
          <w:b/>
          <w:sz w:val="21"/>
          <w:szCs w:val="21"/>
        </w:rPr>
        <w:t xml:space="preserve">Junta General </w:t>
      </w:r>
      <w:r>
        <w:rPr>
          <w:rFonts w:ascii="Palatino Linotype" w:hAnsi="Palatino Linotype"/>
          <w:b/>
          <w:sz w:val="21"/>
          <w:szCs w:val="21"/>
        </w:rPr>
        <w:t>Extraordinaria</w:t>
      </w:r>
      <w:r w:rsidRPr="00FA2689">
        <w:rPr>
          <w:rFonts w:ascii="Palatino Linotype" w:hAnsi="Palatino Linotype"/>
          <w:b/>
          <w:sz w:val="21"/>
          <w:szCs w:val="21"/>
        </w:rPr>
        <w:t xml:space="preserve"> de Accionistas</w:t>
      </w:r>
      <w:r w:rsidRPr="00FA2689">
        <w:rPr>
          <w:rFonts w:ascii="Palatino Linotype" w:hAnsi="Palatino Linotype"/>
          <w:sz w:val="21"/>
          <w:szCs w:val="21"/>
        </w:rPr>
        <w:t xml:space="preserve"> que se celebrará en primera convocatoria el próximo </w:t>
      </w:r>
      <w:r w:rsidR="000A4537">
        <w:rPr>
          <w:rFonts w:ascii="Palatino Linotype" w:hAnsi="Palatino Linotype"/>
          <w:b/>
          <w:bCs/>
          <w:sz w:val="21"/>
          <w:szCs w:val="21"/>
        </w:rPr>
        <w:t>6</w:t>
      </w:r>
      <w:r w:rsidR="000A4537" w:rsidRPr="00FA2689">
        <w:rPr>
          <w:rFonts w:ascii="Palatino Linotype" w:hAnsi="Palatino Linotype"/>
          <w:bCs/>
          <w:sz w:val="21"/>
          <w:szCs w:val="21"/>
        </w:rPr>
        <w:t xml:space="preserve"> </w:t>
      </w:r>
      <w:r w:rsidRPr="00FA2689">
        <w:rPr>
          <w:rFonts w:ascii="Palatino Linotype" w:hAnsi="Palatino Linotype"/>
          <w:b/>
          <w:bCs/>
          <w:sz w:val="21"/>
          <w:szCs w:val="21"/>
        </w:rPr>
        <w:t xml:space="preserve">de </w:t>
      </w:r>
      <w:r w:rsidR="000A4537">
        <w:rPr>
          <w:rFonts w:ascii="Palatino Linotype" w:hAnsi="Palatino Linotype"/>
          <w:b/>
          <w:bCs/>
          <w:sz w:val="21"/>
          <w:szCs w:val="21"/>
        </w:rPr>
        <w:t>noviembre</w:t>
      </w:r>
      <w:r w:rsidR="00EE49BB">
        <w:rPr>
          <w:rFonts w:ascii="Palatino Linotype" w:hAnsi="Palatino Linotype"/>
          <w:b/>
          <w:bCs/>
          <w:sz w:val="21"/>
          <w:szCs w:val="21"/>
        </w:rPr>
        <w:t xml:space="preserve"> </w:t>
      </w:r>
      <w:r w:rsidRPr="00FA2689">
        <w:rPr>
          <w:rFonts w:ascii="Palatino Linotype" w:hAnsi="Palatino Linotype"/>
          <w:b/>
          <w:bCs/>
          <w:sz w:val="21"/>
          <w:szCs w:val="21"/>
        </w:rPr>
        <w:t xml:space="preserve">de </w:t>
      </w:r>
      <w:r>
        <w:rPr>
          <w:rFonts w:ascii="Palatino Linotype" w:hAnsi="Palatino Linotype"/>
          <w:b/>
          <w:bCs/>
          <w:sz w:val="21"/>
          <w:szCs w:val="21"/>
        </w:rPr>
        <w:t>2024</w:t>
      </w:r>
      <w:r w:rsidRPr="00FA2689">
        <w:rPr>
          <w:rFonts w:ascii="Palatino Linotype" w:hAnsi="Palatino Linotype"/>
          <w:sz w:val="21"/>
          <w:szCs w:val="21"/>
        </w:rPr>
        <w:t xml:space="preserve">, </w:t>
      </w:r>
      <w:r w:rsidRPr="00FA2689">
        <w:rPr>
          <w:rFonts w:ascii="Palatino Linotype" w:hAnsi="Palatino Linotype"/>
          <w:b/>
          <w:bCs/>
          <w:sz w:val="21"/>
          <w:szCs w:val="21"/>
        </w:rPr>
        <w:t>a las</w:t>
      </w:r>
      <w:r w:rsidR="00BA6AF7">
        <w:rPr>
          <w:rFonts w:ascii="Palatino Linotype" w:hAnsi="Palatino Linotype"/>
          <w:b/>
          <w:bCs/>
          <w:sz w:val="21"/>
          <w:szCs w:val="21"/>
        </w:rPr>
        <w:t xml:space="preserve"> </w:t>
      </w:r>
      <w:r w:rsidR="000A4537">
        <w:rPr>
          <w:rFonts w:ascii="Palatino Linotype" w:hAnsi="Palatino Linotype"/>
          <w:b/>
          <w:bCs/>
          <w:sz w:val="21"/>
          <w:szCs w:val="21"/>
        </w:rPr>
        <w:t>9:30</w:t>
      </w:r>
      <w:r w:rsidR="000A4537" w:rsidRPr="00FA2689">
        <w:rPr>
          <w:rFonts w:ascii="Palatino Linotype" w:hAnsi="Palatino Linotype"/>
          <w:b/>
          <w:bCs/>
          <w:sz w:val="21"/>
          <w:szCs w:val="21"/>
        </w:rPr>
        <w:t xml:space="preserve"> </w:t>
      </w:r>
      <w:r w:rsidRPr="00FA2689">
        <w:rPr>
          <w:rFonts w:ascii="Palatino Linotype" w:hAnsi="Palatino Linotype"/>
          <w:b/>
          <w:bCs/>
          <w:sz w:val="21"/>
          <w:szCs w:val="21"/>
        </w:rPr>
        <w:t>horas</w:t>
      </w:r>
      <w:r w:rsidRPr="00FA2689">
        <w:rPr>
          <w:rFonts w:ascii="Palatino Linotype" w:hAnsi="Palatino Linotype"/>
          <w:sz w:val="21"/>
          <w:szCs w:val="21"/>
        </w:rPr>
        <w:t xml:space="preserve">, y en segunda convocatoria, al día siguiente a la misma hora, en el domicilio social sito en </w:t>
      </w:r>
      <w:r w:rsidRPr="00FA2689">
        <w:rPr>
          <w:rFonts w:ascii="Palatino Linotype" w:hAnsi="Palatino Linotype" w:cs="PalatinoLinotype-Roman"/>
          <w:sz w:val="21"/>
          <w:szCs w:val="21"/>
          <w:lang w:val="es-ES_tradnl"/>
        </w:rPr>
        <w:t xml:space="preserve">Marcilla (31340 – Navarra), Polígono Industrial </w:t>
      </w:r>
      <w:proofErr w:type="spellStart"/>
      <w:r w:rsidRPr="00FA2689">
        <w:rPr>
          <w:rFonts w:ascii="Palatino Linotype" w:hAnsi="Palatino Linotype" w:cs="PalatinoLinotype-Roman"/>
          <w:sz w:val="21"/>
          <w:szCs w:val="21"/>
          <w:lang w:val="es-ES_tradnl"/>
        </w:rPr>
        <w:t>Campobajo</w:t>
      </w:r>
      <w:proofErr w:type="spellEnd"/>
      <w:r w:rsidRPr="00FA2689">
        <w:rPr>
          <w:rFonts w:ascii="Palatino Linotype" w:hAnsi="Palatino Linotype" w:cs="PalatinoLinotype-Roman"/>
          <w:sz w:val="21"/>
          <w:szCs w:val="21"/>
          <w:lang w:val="es-ES_tradnl"/>
        </w:rPr>
        <w:t xml:space="preserve">, Calle A, </w:t>
      </w:r>
      <w:r>
        <w:rPr>
          <w:rFonts w:ascii="Palatino Linotype" w:hAnsi="Palatino Linotype" w:cs="PalatinoLinotype-Roman"/>
          <w:sz w:val="21"/>
          <w:szCs w:val="21"/>
          <w:lang w:val="es-ES_tradnl"/>
        </w:rPr>
        <w:t xml:space="preserve">número </w:t>
      </w:r>
      <w:r w:rsidRPr="00FA2689">
        <w:rPr>
          <w:rFonts w:ascii="Palatino Linotype" w:hAnsi="Palatino Linotype" w:cs="PalatinoLinotype-Roman"/>
          <w:sz w:val="21"/>
          <w:szCs w:val="21"/>
          <w:lang w:val="es-ES_tradnl"/>
        </w:rPr>
        <w:t xml:space="preserve">2, </w:t>
      </w:r>
      <w:r w:rsidRPr="00FA2689">
        <w:rPr>
          <w:rFonts w:ascii="Palatino Linotype" w:hAnsi="Palatino Linotype"/>
          <w:sz w:val="21"/>
          <w:szCs w:val="21"/>
        </w:rPr>
        <w:t>habilitándose igualmente la asistencia por medios telemáticos, esto es, a través de un sistema de videoconferencia que la Compañía pondrá a disposición de los Accionistas, permitiendo la conexión, el reconocimiento e identificación de los asistentes y la permanente comunicación entre ellos, de acuerdo con el siguiente,</w:t>
      </w:r>
    </w:p>
    <w:p w14:paraId="393AB948" w14:textId="77777777" w:rsidR="00B36899" w:rsidRDefault="00B36899" w:rsidP="00B36899">
      <w:pPr>
        <w:jc w:val="both"/>
        <w:rPr>
          <w:rFonts w:ascii="Palatino Linotype" w:hAnsi="Palatino Linotype"/>
          <w:sz w:val="21"/>
          <w:szCs w:val="21"/>
        </w:rPr>
      </w:pPr>
    </w:p>
    <w:p w14:paraId="1CE2DB52" w14:textId="77777777" w:rsidR="00B36899" w:rsidRDefault="00B36899" w:rsidP="00B36899">
      <w:pPr>
        <w:keepNext/>
        <w:keepLines/>
        <w:ind w:left="1134" w:right="522"/>
        <w:jc w:val="center"/>
        <w:outlineLvl w:val="3"/>
        <w:rPr>
          <w:rFonts w:ascii="Palatino Linotype" w:eastAsia="Calibri" w:hAnsi="Palatino Linotype"/>
          <w:b/>
          <w:sz w:val="21"/>
          <w:szCs w:val="21"/>
        </w:rPr>
      </w:pPr>
      <w:r w:rsidRPr="00FA2689">
        <w:rPr>
          <w:rFonts w:ascii="Palatino Linotype" w:eastAsia="Calibri" w:hAnsi="Palatino Linotype"/>
          <w:b/>
          <w:sz w:val="21"/>
          <w:szCs w:val="21"/>
        </w:rPr>
        <w:t>ORDEN DEL DÍA</w:t>
      </w:r>
    </w:p>
    <w:p w14:paraId="62E8EFB7" w14:textId="77777777" w:rsidR="007E4177" w:rsidRDefault="007E4177" w:rsidP="007E4177">
      <w:pPr>
        <w:jc w:val="center"/>
        <w:rPr>
          <w:rFonts w:ascii="Palatino Linotype" w:hAnsi="Palatino Linotype"/>
          <w:b/>
          <w:sz w:val="21"/>
          <w:szCs w:val="21"/>
        </w:rPr>
      </w:pPr>
    </w:p>
    <w:p w14:paraId="082DE465" w14:textId="77777777" w:rsidR="00881788" w:rsidRDefault="00881788" w:rsidP="00881788">
      <w:pPr>
        <w:rPr>
          <w:szCs w:val="21"/>
        </w:rPr>
      </w:pPr>
      <w:bookmarkStart w:id="0" w:name="_Hlk167434008"/>
    </w:p>
    <w:p w14:paraId="639FA4EC"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bookmarkStart w:id="1" w:name="_Hlk166779758"/>
      <w:r w:rsidRPr="00B8262E">
        <w:rPr>
          <w:rFonts w:ascii="Palatino Linotype" w:hAnsi="Palatino Linotype" w:cs="Times New Roman"/>
          <w:i/>
          <w:iCs/>
          <w:sz w:val="21"/>
          <w:szCs w:val="21"/>
        </w:rPr>
        <w:t xml:space="preserve">Aprobación del Balance de Transformación cerrado a fecha de 31 de mayo de 2024. </w:t>
      </w:r>
    </w:p>
    <w:p w14:paraId="7E86CE58"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Times New Roman"/>
          <w:i/>
          <w:iCs/>
          <w:sz w:val="21"/>
          <w:szCs w:val="21"/>
        </w:rPr>
        <w:t>Aprobación del Proyecto de Transformación elaborado por el Órgano de Administración de la Compañía.</w:t>
      </w:r>
    </w:p>
    <w:p w14:paraId="14A6F34B"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Times New Roman"/>
          <w:i/>
          <w:iCs/>
          <w:sz w:val="21"/>
          <w:szCs w:val="21"/>
        </w:rPr>
        <w:t>Transformación de la Compañía en Sociedad de Responsabilidad Limitada, modificación de la denominación social de la Compañía y, en consecuencia, modificación del artículo 1 de los Estatutos Sociales.</w:t>
      </w:r>
    </w:p>
    <w:p w14:paraId="63D03852" w14:textId="77777777" w:rsidR="00881788"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bookmarkStart w:id="2" w:name="_Hlk178763530"/>
      <w:r>
        <w:rPr>
          <w:rFonts w:ascii="Palatino Linotype" w:hAnsi="Palatino Linotype" w:cs="Times New Roman"/>
          <w:i/>
          <w:iCs/>
          <w:sz w:val="21"/>
          <w:szCs w:val="21"/>
        </w:rPr>
        <w:t xml:space="preserve">Ampliación del objeto social y, en consecuencia, modificación del artículo 2 de los Estatutos Sociales. </w:t>
      </w:r>
    </w:p>
    <w:bookmarkEnd w:id="2"/>
    <w:p w14:paraId="460D84D8"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Times New Roman"/>
          <w:i/>
          <w:iCs/>
          <w:sz w:val="21"/>
          <w:szCs w:val="21"/>
        </w:rPr>
        <w:t>Derogación de los Estatutos Sociales y, aprobación de los nuevos Estatutos Sociales de la Compañía, como consecuencia de los acuerdos anteriormente adoptados.</w:t>
      </w:r>
    </w:p>
    <w:p w14:paraId="0FAE3142"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Times New Roman"/>
          <w:i/>
          <w:iCs/>
          <w:sz w:val="21"/>
          <w:szCs w:val="21"/>
        </w:rPr>
        <w:t>Anulación de las acciones nominativas y asignación de participaciones sociales a los socios de la Sociedad de Responsabilidad Limitada resultante.</w:t>
      </w:r>
    </w:p>
    <w:p w14:paraId="28A45BD6"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Times New Roman"/>
          <w:i/>
          <w:iCs/>
          <w:sz w:val="21"/>
          <w:szCs w:val="21"/>
        </w:rPr>
        <w:t>Órgano de Administración de la Sociedad de Responsabilidad Limitada resultante.</w:t>
      </w:r>
    </w:p>
    <w:p w14:paraId="4463F6AF" w14:textId="77777777" w:rsidR="00881788" w:rsidRPr="00836052"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Pr>
          <w:rFonts w:ascii="Palatino Linotype" w:hAnsi="Palatino Linotype" w:cs="Arial"/>
          <w:i/>
          <w:iCs/>
          <w:sz w:val="21"/>
          <w:szCs w:val="21"/>
          <w:lang w:val="es-MX"/>
        </w:rPr>
        <w:t xml:space="preserve">Otros asuntos. </w:t>
      </w:r>
    </w:p>
    <w:p w14:paraId="49FB7E87"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Arial"/>
          <w:i/>
          <w:iCs/>
          <w:sz w:val="21"/>
          <w:szCs w:val="21"/>
          <w:lang w:val="es-MX"/>
        </w:rPr>
        <w:t xml:space="preserve">Delegación de facultades. </w:t>
      </w:r>
    </w:p>
    <w:p w14:paraId="5031CA8C" w14:textId="77777777" w:rsidR="00881788" w:rsidRPr="00B8262E" w:rsidRDefault="00881788" w:rsidP="00881788">
      <w:pPr>
        <w:pStyle w:val="Prrafodelista"/>
        <w:numPr>
          <w:ilvl w:val="0"/>
          <w:numId w:val="1"/>
        </w:numPr>
        <w:spacing w:after="0" w:line="240" w:lineRule="auto"/>
        <w:ind w:left="1843" w:hanging="1559"/>
        <w:jc w:val="both"/>
        <w:rPr>
          <w:rFonts w:ascii="Palatino Linotype" w:hAnsi="Palatino Linotype" w:cs="Times New Roman"/>
          <w:i/>
          <w:iCs/>
          <w:sz w:val="21"/>
          <w:szCs w:val="21"/>
        </w:rPr>
      </w:pPr>
      <w:r w:rsidRPr="00B8262E">
        <w:rPr>
          <w:rFonts w:ascii="Palatino Linotype" w:hAnsi="Palatino Linotype" w:cs="Arial"/>
          <w:i/>
          <w:iCs/>
          <w:sz w:val="21"/>
          <w:szCs w:val="21"/>
          <w:lang w:val="es-MX"/>
        </w:rPr>
        <w:t xml:space="preserve">Redacción, lectura y aprobación, en su caso, del acta de la propia Junta. </w:t>
      </w:r>
      <w:bookmarkEnd w:id="1"/>
    </w:p>
    <w:p w14:paraId="51072C0C" w14:textId="77777777" w:rsidR="00DC3D74" w:rsidRPr="00B8262E" w:rsidRDefault="00DC3D74" w:rsidP="00DC3D74">
      <w:pPr>
        <w:pStyle w:val="Prrafodelista"/>
        <w:spacing w:after="0" w:line="240" w:lineRule="auto"/>
        <w:ind w:left="1843"/>
        <w:jc w:val="both"/>
        <w:rPr>
          <w:rFonts w:ascii="Palatino Linotype" w:hAnsi="Palatino Linotype" w:cs="Times New Roman"/>
          <w:i/>
          <w:iCs/>
          <w:sz w:val="21"/>
          <w:szCs w:val="21"/>
        </w:rPr>
      </w:pPr>
    </w:p>
    <w:bookmarkEnd w:id="0"/>
    <w:p w14:paraId="72ECA5E5" w14:textId="77777777" w:rsidR="00B36899" w:rsidRPr="00224AF4" w:rsidRDefault="00B36899" w:rsidP="00B36899">
      <w:pPr>
        <w:jc w:val="both"/>
        <w:rPr>
          <w:rFonts w:ascii="Palatino Linotype" w:hAnsi="Palatino Linotype"/>
          <w:sz w:val="21"/>
          <w:szCs w:val="21"/>
        </w:rPr>
      </w:pPr>
      <w:r w:rsidRPr="00224AF4">
        <w:rPr>
          <w:rFonts w:ascii="Palatino Linotype" w:hAnsi="Palatino Linotype"/>
          <w:sz w:val="21"/>
          <w:szCs w:val="21"/>
        </w:rPr>
        <w:t xml:space="preserve">La presente delegación se confiere con plena libertad de actuación, deliberación y voto y, en consecuencia, facultando al representante para que pueda aceptar el Orden del Día propuesto o la inclusión en el mismo de cualquier otro punto que pueda proponerse, votar acuerdos favorablemente, en contra o abstenerse, oponerse a ellos, renunciar al derecho de adquisición preferente, formular enmiendas o modificaciones a las propuestas e informes que pudieran presentarse, firmar cuantos documentos sean necesarios para la efectividad de </w:t>
      </w:r>
      <w:r w:rsidRPr="00224AF4">
        <w:rPr>
          <w:rFonts w:ascii="Palatino Linotype" w:hAnsi="Palatino Linotype"/>
          <w:sz w:val="21"/>
          <w:szCs w:val="21"/>
        </w:rPr>
        <w:lastRenderedPageBreak/>
        <w:t xml:space="preserve">los acuerdos que se adopten, y en suma, representarle plenamente en el ejercicio de cuantos derechos se le reconocen por Ley o Estatutos, sin restricción alguna. </w:t>
      </w:r>
    </w:p>
    <w:p w14:paraId="7BA53AE6" w14:textId="77777777" w:rsidR="00B36899" w:rsidRPr="00224AF4" w:rsidRDefault="00B36899" w:rsidP="00B36899">
      <w:pPr>
        <w:jc w:val="both"/>
        <w:rPr>
          <w:rFonts w:ascii="Palatino Linotype" w:hAnsi="Palatino Linotype"/>
          <w:sz w:val="21"/>
          <w:szCs w:val="21"/>
        </w:rPr>
      </w:pPr>
    </w:p>
    <w:p w14:paraId="0CD17B60" w14:textId="77777777" w:rsidR="00B36899" w:rsidRPr="00224AF4" w:rsidRDefault="00B36899" w:rsidP="00B36899">
      <w:pPr>
        <w:jc w:val="both"/>
        <w:rPr>
          <w:rFonts w:ascii="Palatino Linotype" w:hAnsi="Palatino Linotype"/>
          <w:sz w:val="21"/>
          <w:szCs w:val="21"/>
        </w:rPr>
      </w:pPr>
      <w:r w:rsidRPr="00224AF4">
        <w:rPr>
          <w:rFonts w:ascii="Palatino Linotype" w:hAnsi="Palatino Linotype"/>
          <w:sz w:val="21"/>
          <w:szCs w:val="21"/>
        </w:rPr>
        <w:t xml:space="preserve">La presente delegación de representación se fundamenta en lo dispuesto en el artículo 184 de la vigente Ley de Sociedades de Capital, recogido en el artículo 21 de los Estatutos Sociales de la Compañía, en el cual se dispone que: </w:t>
      </w:r>
    </w:p>
    <w:p w14:paraId="5B76C20D" w14:textId="77777777" w:rsidR="00B36899" w:rsidRDefault="00B36899" w:rsidP="00B36899">
      <w:pPr>
        <w:jc w:val="both"/>
        <w:rPr>
          <w:rFonts w:ascii="Palatino Linotype" w:hAnsi="Palatino Linotype"/>
          <w:sz w:val="21"/>
          <w:szCs w:val="21"/>
        </w:rPr>
      </w:pPr>
      <w:r>
        <w:rPr>
          <w:rFonts w:ascii="Palatino Linotype" w:hAnsi="Palatino Linotype"/>
          <w:sz w:val="21"/>
          <w:szCs w:val="21"/>
        </w:rPr>
        <w:t xml:space="preserve"> </w:t>
      </w:r>
    </w:p>
    <w:p w14:paraId="75FF650E" w14:textId="77777777" w:rsidR="00B36899" w:rsidRPr="00224AF4" w:rsidRDefault="00B36899" w:rsidP="00B36899">
      <w:pPr>
        <w:tabs>
          <w:tab w:val="left" w:pos="8222"/>
        </w:tabs>
        <w:ind w:left="426" w:right="282"/>
        <w:jc w:val="both"/>
        <w:rPr>
          <w:rFonts w:ascii="Palatino Linotype" w:hAnsi="Palatino Linotype"/>
          <w:i/>
          <w:sz w:val="21"/>
          <w:szCs w:val="21"/>
        </w:rPr>
      </w:pPr>
      <w:r w:rsidRPr="00224AF4">
        <w:rPr>
          <w:rFonts w:ascii="Palatino Linotype" w:hAnsi="Palatino Linotype"/>
          <w:sz w:val="21"/>
          <w:szCs w:val="21"/>
        </w:rPr>
        <w:t>“</w:t>
      </w:r>
      <w:r w:rsidRPr="00224AF4">
        <w:rPr>
          <w:rFonts w:ascii="Palatino Linotype" w:hAnsi="Palatino Linotype"/>
          <w:i/>
          <w:sz w:val="21"/>
          <w:szCs w:val="21"/>
        </w:rPr>
        <w:t>Todo accionista que tenga derecho de asistencia podrá hacerse representar en la Junta por otra persona. La representación deberá conferirse por escrito y con carácter especial para cada Junta, en los términos y con el alcance establecido en la Ley. Este último requisito no será necesario cuando el representante sea conyugue, ascendientes o descendiente del representado; ni tampoco cuando aquél ostente poder general conferido en escritura pública con facultades para administrar todo el patrimonio que el representado tuviere en territorio nacional. La representación es siempre revocable. La asistencia personal del representado a la Junta tendrá el valor de revocación.</w:t>
      </w:r>
      <w:r w:rsidRPr="00224AF4">
        <w:rPr>
          <w:rFonts w:ascii="Palatino Linotype" w:hAnsi="Palatino Linotype"/>
          <w:sz w:val="21"/>
          <w:szCs w:val="21"/>
        </w:rPr>
        <w:t>”</w:t>
      </w:r>
    </w:p>
    <w:p w14:paraId="61D4BF59" w14:textId="77777777" w:rsidR="00B36899" w:rsidRPr="00224AF4" w:rsidRDefault="00B36899" w:rsidP="00B36899">
      <w:pPr>
        <w:jc w:val="both"/>
        <w:rPr>
          <w:rFonts w:ascii="Palatino Linotype" w:hAnsi="Palatino Linotype"/>
          <w:i/>
          <w:sz w:val="21"/>
          <w:szCs w:val="21"/>
        </w:rPr>
      </w:pPr>
    </w:p>
    <w:p w14:paraId="39BD9D83" w14:textId="77777777" w:rsidR="00B36899" w:rsidRPr="00224AF4" w:rsidRDefault="00B36899" w:rsidP="00B36899">
      <w:pPr>
        <w:jc w:val="both"/>
        <w:rPr>
          <w:rFonts w:ascii="Palatino Linotype" w:hAnsi="Palatino Linotype"/>
          <w:sz w:val="21"/>
          <w:szCs w:val="21"/>
        </w:rPr>
      </w:pPr>
      <w:r w:rsidRPr="00224AF4">
        <w:rPr>
          <w:rFonts w:ascii="Palatino Linotype" w:hAnsi="Palatino Linotype"/>
          <w:sz w:val="21"/>
          <w:szCs w:val="21"/>
        </w:rPr>
        <w:t>Sin otro particular, atentamente,</w:t>
      </w:r>
    </w:p>
    <w:p w14:paraId="3A507ECF" w14:textId="77777777" w:rsidR="00B36899" w:rsidRPr="00224AF4" w:rsidRDefault="00B36899" w:rsidP="00B36899">
      <w:pPr>
        <w:jc w:val="both"/>
        <w:rPr>
          <w:rFonts w:ascii="Palatino Linotype" w:hAnsi="Palatino Linotype"/>
          <w:sz w:val="21"/>
          <w:szCs w:val="21"/>
        </w:rPr>
      </w:pPr>
      <w:r w:rsidRPr="00224AF4">
        <w:rPr>
          <w:rFonts w:ascii="Palatino Linotype" w:hAnsi="Palatino Linotype"/>
          <w:sz w:val="21"/>
          <w:szCs w:val="21"/>
        </w:rPr>
        <w:tab/>
      </w:r>
      <w:r w:rsidRPr="00224AF4">
        <w:rPr>
          <w:rFonts w:ascii="Palatino Linotype" w:hAnsi="Palatino Linotype"/>
          <w:sz w:val="21"/>
          <w:szCs w:val="21"/>
        </w:rPr>
        <w:tab/>
      </w:r>
    </w:p>
    <w:p w14:paraId="3D1DAB55" w14:textId="77777777" w:rsidR="00B36899" w:rsidRPr="00224AF4" w:rsidRDefault="00B36899" w:rsidP="00B36899">
      <w:pPr>
        <w:tabs>
          <w:tab w:val="left" w:pos="5400"/>
        </w:tabs>
        <w:jc w:val="both"/>
        <w:rPr>
          <w:rFonts w:ascii="Palatino Linotype" w:hAnsi="Palatino Linotype"/>
          <w:sz w:val="21"/>
          <w:szCs w:val="21"/>
        </w:rPr>
      </w:pPr>
      <w:r w:rsidRPr="00224AF4">
        <w:rPr>
          <w:rFonts w:ascii="Palatino Linotype" w:hAnsi="Palatino Linotype"/>
          <w:sz w:val="21"/>
          <w:szCs w:val="21"/>
        </w:rPr>
        <w:tab/>
      </w:r>
    </w:p>
    <w:p w14:paraId="3642B771" w14:textId="77777777" w:rsidR="00B36899" w:rsidRPr="00224AF4" w:rsidRDefault="00B36899" w:rsidP="00B36899">
      <w:pPr>
        <w:jc w:val="both"/>
        <w:rPr>
          <w:rFonts w:ascii="Palatino Linotype" w:hAnsi="Palatino Linotype"/>
          <w:sz w:val="21"/>
          <w:szCs w:val="21"/>
        </w:rPr>
      </w:pPr>
      <w:r w:rsidRPr="00224AF4">
        <w:rPr>
          <w:rFonts w:ascii="Palatino Linotype" w:hAnsi="Palatino Linotype"/>
          <w:sz w:val="21"/>
          <w:szCs w:val="21"/>
        </w:rPr>
        <w:t>El Accionista: ___________________</w:t>
      </w:r>
    </w:p>
    <w:p w14:paraId="3884428B" w14:textId="77777777" w:rsidR="00B36899" w:rsidRPr="00224AF4" w:rsidRDefault="00B36899" w:rsidP="00B36899">
      <w:pPr>
        <w:tabs>
          <w:tab w:val="left" w:pos="1222"/>
        </w:tabs>
        <w:jc w:val="both"/>
        <w:rPr>
          <w:rFonts w:ascii="Palatino Linotype" w:eastAsia="Calibri" w:hAnsi="Palatino Linotype"/>
          <w:sz w:val="21"/>
          <w:szCs w:val="21"/>
          <w:lang w:eastAsia="en-US"/>
        </w:rPr>
      </w:pPr>
    </w:p>
    <w:p w14:paraId="44F995D4" w14:textId="77777777" w:rsidR="00B36899" w:rsidRPr="00224AF4" w:rsidRDefault="00B36899" w:rsidP="00B36899">
      <w:pPr>
        <w:tabs>
          <w:tab w:val="left" w:pos="1222"/>
        </w:tabs>
        <w:jc w:val="both"/>
        <w:rPr>
          <w:rFonts w:ascii="Palatino Linotype" w:eastAsia="Calibri" w:hAnsi="Palatino Linotype"/>
          <w:sz w:val="21"/>
          <w:szCs w:val="21"/>
          <w:lang w:eastAsia="en-US"/>
        </w:rPr>
      </w:pPr>
    </w:p>
    <w:p w14:paraId="35F5BCDC" w14:textId="77777777" w:rsidR="00B36899" w:rsidRPr="00224AF4" w:rsidRDefault="00B36899" w:rsidP="00B36899">
      <w:pPr>
        <w:tabs>
          <w:tab w:val="left" w:pos="1222"/>
        </w:tabs>
        <w:jc w:val="both"/>
        <w:rPr>
          <w:rFonts w:ascii="Palatino Linotype" w:eastAsia="Calibri" w:hAnsi="Palatino Linotype"/>
          <w:sz w:val="21"/>
          <w:szCs w:val="21"/>
          <w:lang w:eastAsia="en-US"/>
        </w:rPr>
      </w:pPr>
    </w:p>
    <w:p w14:paraId="2F5B0B68" w14:textId="77777777" w:rsidR="00B36899" w:rsidRPr="00224AF4" w:rsidRDefault="00B36899" w:rsidP="00B36899">
      <w:pPr>
        <w:numPr>
          <w:ilvl w:val="0"/>
          <w:numId w:val="2"/>
        </w:numPr>
        <w:kinsoku w:val="0"/>
        <w:overflowPunct w:val="0"/>
        <w:autoSpaceDE w:val="0"/>
        <w:autoSpaceDN w:val="0"/>
        <w:adjustRightInd w:val="0"/>
        <w:spacing w:after="120" w:line="276" w:lineRule="auto"/>
        <w:ind w:left="567" w:right="289" w:hanging="425"/>
        <w:jc w:val="both"/>
        <w:rPr>
          <w:rFonts w:ascii="Palatino Linotype" w:eastAsia="Calibri" w:hAnsi="Palatino Linotype"/>
          <w:i/>
          <w:spacing w:val="-1"/>
          <w:sz w:val="21"/>
          <w:szCs w:val="21"/>
          <w:lang w:eastAsia="en-US"/>
        </w:rPr>
      </w:pPr>
      <w:r w:rsidRPr="00224AF4">
        <w:rPr>
          <w:rFonts w:ascii="Palatino Linotype" w:eastAsia="Calibri" w:hAnsi="Palatino Linotype"/>
          <w:i/>
          <w:spacing w:val="-1"/>
          <w:sz w:val="21"/>
          <w:szCs w:val="21"/>
          <w:lang w:eastAsia="en-US"/>
        </w:rPr>
        <w:t xml:space="preserve">Una vez cumplimentados sus datos y los de la persona en quien delega su representación, firme el documento de delegación; debe hacer llegar el </w:t>
      </w:r>
      <w:r w:rsidRPr="00224AF4">
        <w:rPr>
          <w:rFonts w:ascii="Palatino Linotype" w:eastAsia="Calibri" w:hAnsi="Palatino Linotype"/>
          <w:b/>
          <w:i/>
          <w:spacing w:val="-1"/>
          <w:sz w:val="21"/>
          <w:szCs w:val="21"/>
          <w:lang w:eastAsia="en-US"/>
        </w:rPr>
        <w:t>original firmado a la Compañía por entrega física o por correo postal</w:t>
      </w:r>
      <w:r w:rsidRPr="00224AF4">
        <w:rPr>
          <w:rFonts w:ascii="Palatino Linotype" w:eastAsia="Calibri" w:hAnsi="Palatino Linotype"/>
          <w:i/>
          <w:spacing w:val="-1"/>
          <w:sz w:val="21"/>
          <w:szCs w:val="21"/>
          <w:lang w:eastAsia="en-US"/>
        </w:rPr>
        <w:t xml:space="preserve"> a la siguiente dirección:</w:t>
      </w:r>
    </w:p>
    <w:p w14:paraId="52D15332" w14:textId="77777777" w:rsidR="00B36899"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p>
    <w:p w14:paraId="43718AC4" w14:textId="77777777" w:rsidR="00B36899" w:rsidRPr="00224AF4"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r w:rsidRPr="00224AF4">
        <w:rPr>
          <w:rFonts w:ascii="Palatino Linotype" w:eastAsia="Calibri" w:hAnsi="Palatino Linotype"/>
          <w:bCs/>
          <w:i/>
          <w:spacing w:val="-1"/>
          <w:sz w:val="21"/>
          <w:szCs w:val="21"/>
          <w:lang w:eastAsia="en-US"/>
        </w:rPr>
        <w:t>CENTRO LOGÍSTICO COMPARTIDO ELECTRO-MARCILLA, S.A.</w:t>
      </w:r>
    </w:p>
    <w:p w14:paraId="75E566BA" w14:textId="77777777" w:rsidR="00B36899" w:rsidRPr="00224AF4"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r w:rsidRPr="00224AF4">
        <w:rPr>
          <w:rFonts w:ascii="Palatino Linotype" w:eastAsia="Calibri" w:hAnsi="Palatino Linotype"/>
          <w:bCs/>
          <w:i/>
          <w:spacing w:val="-1"/>
          <w:sz w:val="21"/>
          <w:szCs w:val="21"/>
          <w:lang w:eastAsia="en-US"/>
        </w:rPr>
        <w:t xml:space="preserve">A//A Marta González </w:t>
      </w:r>
    </w:p>
    <w:p w14:paraId="7CA2F27D" w14:textId="77777777" w:rsidR="00B36899" w:rsidRPr="00224AF4"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r w:rsidRPr="00224AF4">
        <w:rPr>
          <w:rFonts w:ascii="Palatino Linotype" w:eastAsia="Calibri" w:hAnsi="Palatino Linotype"/>
          <w:bCs/>
          <w:i/>
          <w:spacing w:val="-1"/>
          <w:sz w:val="21"/>
          <w:szCs w:val="21"/>
          <w:lang w:eastAsia="en-US"/>
        </w:rPr>
        <w:t xml:space="preserve">Pol. </w:t>
      </w:r>
      <w:proofErr w:type="spellStart"/>
      <w:r w:rsidRPr="00224AF4">
        <w:rPr>
          <w:rFonts w:ascii="Palatino Linotype" w:eastAsia="Calibri" w:hAnsi="Palatino Linotype"/>
          <w:bCs/>
          <w:i/>
          <w:spacing w:val="-1"/>
          <w:sz w:val="21"/>
          <w:szCs w:val="21"/>
          <w:lang w:eastAsia="en-US"/>
        </w:rPr>
        <w:t>Ind</w:t>
      </w:r>
      <w:proofErr w:type="spellEnd"/>
      <w:r w:rsidRPr="00224AF4">
        <w:rPr>
          <w:rFonts w:ascii="Palatino Linotype" w:eastAsia="Calibri" w:hAnsi="Palatino Linotype"/>
          <w:bCs/>
          <w:i/>
          <w:spacing w:val="-1"/>
          <w:sz w:val="21"/>
          <w:szCs w:val="21"/>
          <w:lang w:eastAsia="en-US"/>
        </w:rPr>
        <w:t xml:space="preserve">. </w:t>
      </w:r>
      <w:proofErr w:type="spellStart"/>
      <w:r w:rsidRPr="00224AF4">
        <w:rPr>
          <w:rFonts w:ascii="Palatino Linotype" w:eastAsia="Calibri" w:hAnsi="Palatino Linotype"/>
          <w:bCs/>
          <w:i/>
          <w:spacing w:val="-1"/>
          <w:sz w:val="21"/>
          <w:szCs w:val="21"/>
          <w:lang w:eastAsia="en-US"/>
        </w:rPr>
        <w:t>Campobajo</w:t>
      </w:r>
      <w:proofErr w:type="spellEnd"/>
      <w:r w:rsidRPr="00224AF4">
        <w:rPr>
          <w:rFonts w:ascii="Palatino Linotype" w:eastAsia="Calibri" w:hAnsi="Palatino Linotype"/>
          <w:bCs/>
          <w:i/>
          <w:spacing w:val="-1"/>
          <w:sz w:val="21"/>
          <w:szCs w:val="21"/>
          <w:lang w:eastAsia="en-US"/>
        </w:rPr>
        <w:t>, Calle A, 2</w:t>
      </w:r>
    </w:p>
    <w:p w14:paraId="123DAE9B" w14:textId="77777777" w:rsidR="00B36899" w:rsidRPr="00224AF4"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r w:rsidRPr="00224AF4">
        <w:rPr>
          <w:rFonts w:ascii="Palatino Linotype" w:eastAsia="Calibri" w:hAnsi="Palatino Linotype"/>
          <w:bCs/>
          <w:i/>
          <w:spacing w:val="-1"/>
          <w:sz w:val="21"/>
          <w:szCs w:val="21"/>
          <w:lang w:eastAsia="en-US"/>
        </w:rPr>
        <w:t xml:space="preserve">31340 - Marcilla (Navarra) </w:t>
      </w:r>
    </w:p>
    <w:p w14:paraId="63603A43" w14:textId="77777777" w:rsidR="00B36899" w:rsidRPr="00224AF4" w:rsidRDefault="00B36899" w:rsidP="00B36899">
      <w:pPr>
        <w:kinsoku w:val="0"/>
        <w:overflowPunct w:val="0"/>
        <w:autoSpaceDE w:val="0"/>
        <w:autoSpaceDN w:val="0"/>
        <w:adjustRightInd w:val="0"/>
        <w:ind w:left="1440" w:right="289"/>
        <w:jc w:val="both"/>
        <w:rPr>
          <w:rFonts w:ascii="Palatino Linotype" w:eastAsia="Calibri" w:hAnsi="Palatino Linotype"/>
          <w:bCs/>
          <w:i/>
          <w:spacing w:val="-1"/>
          <w:sz w:val="21"/>
          <w:szCs w:val="21"/>
          <w:lang w:eastAsia="en-US"/>
        </w:rPr>
      </w:pPr>
    </w:p>
    <w:p w14:paraId="7DA800E4" w14:textId="6D1DC499" w:rsidR="00B36899" w:rsidRPr="00224AF4" w:rsidRDefault="00B36899" w:rsidP="00B36899">
      <w:pPr>
        <w:numPr>
          <w:ilvl w:val="0"/>
          <w:numId w:val="2"/>
        </w:numPr>
        <w:kinsoku w:val="0"/>
        <w:overflowPunct w:val="0"/>
        <w:autoSpaceDE w:val="0"/>
        <w:autoSpaceDN w:val="0"/>
        <w:adjustRightInd w:val="0"/>
        <w:spacing w:after="120" w:line="276" w:lineRule="auto"/>
        <w:ind w:left="567" w:right="289" w:hanging="425"/>
        <w:jc w:val="both"/>
        <w:rPr>
          <w:rFonts w:ascii="Palatino Linotype" w:eastAsia="Calibri" w:hAnsi="Palatino Linotype"/>
          <w:i/>
          <w:spacing w:val="-1"/>
          <w:sz w:val="21"/>
          <w:szCs w:val="21"/>
          <w:lang w:eastAsia="en-US"/>
        </w:rPr>
      </w:pPr>
      <w:r w:rsidRPr="00224AF4">
        <w:rPr>
          <w:rFonts w:ascii="Palatino Linotype" w:eastAsia="Calibri" w:hAnsi="Palatino Linotype"/>
          <w:i/>
          <w:spacing w:val="-1"/>
          <w:sz w:val="21"/>
          <w:szCs w:val="21"/>
          <w:lang w:eastAsia="en-US"/>
        </w:rPr>
        <w:t xml:space="preserve">En todo caso, agradeceríamos informara a la Compañía de su delegación </w:t>
      </w:r>
      <w:r w:rsidRPr="00224AF4">
        <w:rPr>
          <w:rFonts w:ascii="Palatino Linotype" w:eastAsia="Calibri" w:hAnsi="Palatino Linotype"/>
          <w:b/>
          <w:i/>
          <w:spacing w:val="-1"/>
          <w:sz w:val="21"/>
          <w:szCs w:val="21"/>
          <w:lang w:eastAsia="en-US"/>
        </w:rPr>
        <w:t xml:space="preserve">antes del </w:t>
      </w:r>
      <w:r w:rsidR="000A4537">
        <w:rPr>
          <w:rFonts w:ascii="Palatino Linotype" w:eastAsia="Calibri" w:hAnsi="Palatino Linotype"/>
          <w:b/>
          <w:i/>
          <w:spacing w:val="-1"/>
          <w:sz w:val="21"/>
          <w:szCs w:val="21"/>
          <w:lang w:eastAsia="en-US"/>
        </w:rPr>
        <w:t>6</w:t>
      </w:r>
      <w:r w:rsidR="000A4537" w:rsidRPr="00224AF4">
        <w:rPr>
          <w:rFonts w:ascii="Palatino Linotype" w:eastAsia="Calibri" w:hAnsi="Palatino Linotype"/>
          <w:b/>
          <w:i/>
          <w:spacing w:val="-1"/>
          <w:sz w:val="21"/>
          <w:szCs w:val="21"/>
          <w:lang w:eastAsia="en-US"/>
        </w:rPr>
        <w:t xml:space="preserve"> </w:t>
      </w:r>
      <w:r w:rsidRPr="00224AF4">
        <w:rPr>
          <w:rFonts w:ascii="Palatino Linotype" w:eastAsia="Calibri" w:hAnsi="Palatino Linotype"/>
          <w:b/>
          <w:i/>
          <w:spacing w:val="-1"/>
          <w:sz w:val="21"/>
          <w:szCs w:val="21"/>
          <w:lang w:eastAsia="en-US"/>
        </w:rPr>
        <w:t xml:space="preserve">de </w:t>
      </w:r>
      <w:r w:rsidR="000A4537">
        <w:rPr>
          <w:rFonts w:ascii="Palatino Linotype" w:eastAsia="Calibri" w:hAnsi="Palatino Linotype"/>
          <w:b/>
          <w:i/>
          <w:spacing w:val="-1"/>
          <w:sz w:val="21"/>
          <w:szCs w:val="21"/>
          <w:lang w:eastAsia="en-US"/>
        </w:rPr>
        <w:t>noviembre</w:t>
      </w:r>
      <w:r w:rsidR="00EE49BB" w:rsidRPr="00224AF4">
        <w:rPr>
          <w:rFonts w:ascii="Palatino Linotype" w:eastAsia="Calibri" w:hAnsi="Palatino Linotype"/>
          <w:b/>
          <w:i/>
          <w:spacing w:val="-1"/>
          <w:sz w:val="21"/>
          <w:szCs w:val="21"/>
          <w:lang w:eastAsia="en-US"/>
        </w:rPr>
        <w:t xml:space="preserve"> </w:t>
      </w:r>
      <w:r w:rsidRPr="00224AF4">
        <w:rPr>
          <w:rFonts w:ascii="Palatino Linotype" w:eastAsia="Calibri" w:hAnsi="Palatino Linotype"/>
          <w:b/>
          <w:i/>
          <w:spacing w:val="-1"/>
          <w:sz w:val="21"/>
          <w:szCs w:val="21"/>
          <w:lang w:eastAsia="en-US"/>
        </w:rPr>
        <w:t xml:space="preserve">de </w:t>
      </w:r>
      <w:r>
        <w:rPr>
          <w:rFonts w:ascii="Palatino Linotype" w:eastAsia="Calibri" w:hAnsi="Palatino Linotype"/>
          <w:b/>
          <w:i/>
          <w:spacing w:val="-1"/>
          <w:sz w:val="21"/>
          <w:szCs w:val="21"/>
          <w:lang w:eastAsia="en-US"/>
        </w:rPr>
        <w:t>2024</w:t>
      </w:r>
      <w:r w:rsidRPr="00224AF4">
        <w:rPr>
          <w:rFonts w:ascii="Palatino Linotype" w:eastAsia="Calibri" w:hAnsi="Palatino Linotype"/>
          <w:b/>
          <w:i/>
          <w:spacing w:val="-1"/>
          <w:sz w:val="21"/>
          <w:szCs w:val="21"/>
          <w:lang w:eastAsia="en-US"/>
        </w:rPr>
        <w:t xml:space="preserve"> mediante la remisión de forma telemática </w:t>
      </w:r>
      <w:r w:rsidRPr="00224AF4">
        <w:rPr>
          <w:rFonts w:ascii="Palatino Linotype" w:eastAsia="Calibri" w:hAnsi="Palatino Linotype"/>
          <w:i/>
          <w:spacing w:val="-1"/>
          <w:sz w:val="21"/>
          <w:szCs w:val="21"/>
          <w:lang w:eastAsia="en-US"/>
        </w:rPr>
        <w:t xml:space="preserve">de copia escaneada o fotografía del documento de delegación a las siguientes direcciones de </w:t>
      </w:r>
      <w:r w:rsidRPr="00224AF4">
        <w:rPr>
          <w:rFonts w:ascii="Palatino Linotype" w:eastAsia="Calibri" w:hAnsi="Palatino Linotype"/>
          <w:bCs/>
          <w:i/>
          <w:spacing w:val="-1"/>
          <w:sz w:val="21"/>
          <w:szCs w:val="21"/>
          <w:lang w:eastAsia="en-US"/>
        </w:rPr>
        <w:t xml:space="preserve">correo electrónico: </w:t>
      </w:r>
    </w:p>
    <w:p w14:paraId="313721E4" w14:textId="77777777" w:rsidR="00B36899" w:rsidRPr="00224AF4" w:rsidRDefault="00B36899" w:rsidP="00B36899">
      <w:pPr>
        <w:kinsoku w:val="0"/>
        <w:overflowPunct w:val="0"/>
        <w:autoSpaceDE w:val="0"/>
        <w:autoSpaceDN w:val="0"/>
        <w:adjustRightInd w:val="0"/>
        <w:ind w:left="1276" w:right="289" w:firstLine="142"/>
        <w:jc w:val="both"/>
        <w:rPr>
          <w:rFonts w:ascii="Palatino Linotype" w:eastAsia="Calibri" w:hAnsi="Palatino Linotype"/>
          <w:bCs/>
          <w:i/>
          <w:spacing w:val="-1"/>
          <w:sz w:val="21"/>
          <w:szCs w:val="21"/>
          <w:lang w:eastAsia="en-US"/>
        </w:rPr>
      </w:pPr>
      <w:r w:rsidRPr="00224AF4">
        <w:rPr>
          <w:rFonts w:ascii="Palatino Linotype" w:eastAsia="Calibri" w:hAnsi="Palatino Linotype"/>
          <w:bCs/>
          <w:i/>
          <w:spacing w:val="-1"/>
          <w:sz w:val="21"/>
          <w:szCs w:val="21"/>
          <w:lang w:eastAsia="en-US"/>
        </w:rPr>
        <w:t xml:space="preserve">Para: </w:t>
      </w:r>
      <w:hyperlink r:id="rId7" w:history="1">
        <w:r w:rsidRPr="00224AF4">
          <w:rPr>
            <w:rStyle w:val="Hipervnculo"/>
            <w:rFonts w:ascii="Palatino Linotype" w:eastAsia="Calibri" w:hAnsi="Palatino Linotype"/>
            <w:bCs/>
            <w:i/>
            <w:spacing w:val="-1"/>
            <w:sz w:val="21"/>
            <w:szCs w:val="21"/>
            <w:lang w:eastAsia="en-US"/>
          </w:rPr>
          <w:t>martagonzalez@clcmarcilla.com</w:t>
        </w:r>
      </w:hyperlink>
    </w:p>
    <w:p w14:paraId="2B1BF36F" w14:textId="77777777" w:rsidR="00B36899" w:rsidRPr="003A0FB9" w:rsidRDefault="00B36899" w:rsidP="00B36899">
      <w:pPr>
        <w:kinsoku w:val="0"/>
        <w:overflowPunct w:val="0"/>
        <w:autoSpaceDE w:val="0"/>
        <w:autoSpaceDN w:val="0"/>
        <w:adjustRightInd w:val="0"/>
        <w:ind w:left="1276" w:right="289" w:firstLine="142"/>
        <w:jc w:val="both"/>
        <w:rPr>
          <w:rFonts w:ascii="Palatino Linotype" w:eastAsia="Calibri" w:hAnsi="Palatino Linotype"/>
          <w:i/>
          <w:spacing w:val="-1"/>
          <w:sz w:val="21"/>
          <w:szCs w:val="21"/>
          <w:lang w:eastAsia="en-US"/>
        </w:rPr>
      </w:pPr>
      <w:r w:rsidRPr="003A0FB9">
        <w:rPr>
          <w:rFonts w:ascii="Palatino Linotype" w:eastAsia="Calibri" w:hAnsi="Palatino Linotype"/>
          <w:bCs/>
          <w:i/>
          <w:spacing w:val="-1"/>
          <w:sz w:val="21"/>
          <w:szCs w:val="21"/>
          <w:lang w:eastAsia="en-US"/>
        </w:rPr>
        <w:t xml:space="preserve">CC: </w:t>
      </w:r>
      <w:hyperlink r:id="rId8" w:history="1">
        <w:r w:rsidRPr="003A0FB9">
          <w:rPr>
            <w:rStyle w:val="Hipervnculo"/>
            <w:i/>
          </w:rPr>
          <w:t>jrosello@rcd.legal</w:t>
        </w:r>
      </w:hyperlink>
      <w:r w:rsidRPr="003A0FB9">
        <w:rPr>
          <w:i/>
        </w:rPr>
        <w:t xml:space="preserve">; </w:t>
      </w:r>
      <w:hyperlink r:id="rId9" w:history="1">
        <w:r w:rsidRPr="00253186">
          <w:rPr>
            <w:rStyle w:val="Hipervnculo"/>
            <w:i/>
          </w:rPr>
          <w:t>hclua@rcd.legal</w:t>
        </w:r>
      </w:hyperlink>
      <w:r>
        <w:rPr>
          <w:i/>
        </w:rPr>
        <w:t xml:space="preserve"> </w:t>
      </w:r>
      <w:r w:rsidRPr="003A0FB9">
        <w:rPr>
          <w:i/>
        </w:rPr>
        <w:t xml:space="preserve"> </w:t>
      </w:r>
    </w:p>
    <w:p w14:paraId="6A56A75D" w14:textId="77777777" w:rsidR="00B36899" w:rsidRPr="003A0FB9" w:rsidRDefault="00B36899" w:rsidP="00B36899">
      <w:pPr>
        <w:rPr>
          <w:rFonts w:ascii="Palatino Linotype" w:hAnsi="Palatino Linotype"/>
          <w:sz w:val="21"/>
          <w:szCs w:val="21"/>
        </w:rPr>
      </w:pPr>
    </w:p>
    <w:p w14:paraId="195F83EA" w14:textId="77777777" w:rsidR="00B36899" w:rsidRPr="003A0FB9" w:rsidRDefault="00B36899" w:rsidP="00B36899">
      <w:pPr>
        <w:rPr>
          <w:rFonts w:ascii="Palatino Linotype" w:hAnsi="Palatino Linotype"/>
          <w:sz w:val="21"/>
          <w:szCs w:val="21"/>
        </w:rPr>
      </w:pPr>
    </w:p>
    <w:p w14:paraId="0054556B" w14:textId="77777777" w:rsidR="00B36899" w:rsidRPr="003A0FB9" w:rsidRDefault="00B36899" w:rsidP="00B36899">
      <w:pPr>
        <w:jc w:val="both"/>
        <w:rPr>
          <w:rFonts w:ascii="Palatino Linotype" w:hAnsi="Palatino Linotype"/>
          <w:sz w:val="21"/>
          <w:szCs w:val="21"/>
        </w:rPr>
      </w:pPr>
    </w:p>
    <w:p w14:paraId="3E5DA032" w14:textId="77777777" w:rsidR="00B36899" w:rsidRPr="003A0FB9" w:rsidRDefault="00B36899" w:rsidP="00B36899">
      <w:pPr>
        <w:rPr>
          <w:rFonts w:ascii="Palatino Linotype" w:hAnsi="Palatino Linotype"/>
          <w:sz w:val="21"/>
          <w:szCs w:val="21"/>
        </w:rPr>
      </w:pPr>
      <w:r w:rsidRPr="003A0FB9">
        <w:rPr>
          <w:rFonts w:ascii="Palatino Linotype" w:hAnsi="Palatino Linotype"/>
          <w:sz w:val="21"/>
          <w:szCs w:val="21"/>
        </w:rPr>
        <w:t xml:space="preserve"> </w:t>
      </w:r>
    </w:p>
    <w:p w14:paraId="3C0C26D6" w14:textId="77777777" w:rsidR="00B36899" w:rsidRDefault="00B36899"/>
    <w:sectPr w:rsidR="00B3689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4C81" w14:textId="77777777" w:rsidR="003C04E8" w:rsidRDefault="003C04E8" w:rsidP="003C04E8">
      <w:r>
        <w:separator/>
      </w:r>
    </w:p>
  </w:endnote>
  <w:endnote w:type="continuationSeparator" w:id="0">
    <w:p w14:paraId="4D043889" w14:textId="77777777" w:rsidR="003C04E8" w:rsidRDefault="003C04E8" w:rsidP="003C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0439"/>
      <w:docPartObj>
        <w:docPartGallery w:val="Page Numbers (Bottom of Page)"/>
        <w:docPartUnique/>
      </w:docPartObj>
    </w:sdtPr>
    <w:sdtEndPr/>
    <w:sdtContent>
      <w:p w14:paraId="24074F84" w14:textId="0CE0E8B0" w:rsidR="003C04E8" w:rsidRDefault="003C04E8" w:rsidP="003C04E8">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59C1" w14:textId="77777777" w:rsidR="003C04E8" w:rsidRDefault="003C04E8" w:rsidP="003C04E8">
      <w:r>
        <w:separator/>
      </w:r>
    </w:p>
  </w:footnote>
  <w:footnote w:type="continuationSeparator" w:id="0">
    <w:p w14:paraId="6071476C" w14:textId="77777777" w:rsidR="003C04E8" w:rsidRDefault="003C04E8" w:rsidP="003C0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BEF"/>
    <w:multiLevelType w:val="hybridMultilevel"/>
    <w:tmpl w:val="D0F4D00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7D280C"/>
    <w:multiLevelType w:val="hybridMultilevel"/>
    <w:tmpl w:val="C9A44D30"/>
    <w:lvl w:ilvl="0" w:tplc="C2E67310">
      <w:start w:val="1"/>
      <w:numFmt w:val="ordinalText"/>
      <w:lvlText w:val="%1.-"/>
      <w:lvlJc w:val="left"/>
      <w:pPr>
        <w:ind w:left="720" w:hanging="360"/>
      </w:pPr>
      <w:rPr>
        <w:b/>
        <w:bCs/>
        <w:i/>
        <w:i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566843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47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B"/>
    <w:rsid w:val="000A4537"/>
    <w:rsid w:val="00131D02"/>
    <w:rsid w:val="001D172D"/>
    <w:rsid w:val="00237489"/>
    <w:rsid w:val="00266A6E"/>
    <w:rsid w:val="003767BA"/>
    <w:rsid w:val="003C04E8"/>
    <w:rsid w:val="003E255D"/>
    <w:rsid w:val="00577B14"/>
    <w:rsid w:val="00603CFB"/>
    <w:rsid w:val="00644382"/>
    <w:rsid w:val="006A5F0B"/>
    <w:rsid w:val="00776FFA"/>
    <w:rsid w:val="007C5674"/>
    <w:rsid w:val="007C59A3"/>
    <w:rsid w:val="007E4177"/>
    <w:rsid w:val="00811311"/>
    <w:rsid w:val="008331EB"/>
    <w:rsid w:val="00880A9B"/>
    <w:rsid w:val="00881788"/>
    <w:rsid w:val="008B129A"/>
    <w:rsid w:val="00926260"/>
    <w:rsid w:val="00990E3F"/>
    <w:rsid w:val="00A70E3D"/>
    <w:rsid w:val="00B1035E"/>
    <w:rsid w:val="00B36899"/>
    <w:rsid w:val="00B57B2E"/>
    <w:rsid w:val="00B82D77"/>
    <w:rsid w:val="00BA6AF7"/>
    <w:rsid w:val="00C935CE"/>
    <w:rsid w:val="00D07DC8"/>
    <w:rsid w:val="00D906AB"/>
    <w:rsid w:val="00DC3D74"/>
    <w:rsid w:val="00E50A3D"/>
    <w:rsid w:val="00E56EE2"/>
    <w:rsid w:val="00EE4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FE03"/>
  <w15:chartTrackingRefBased/>
  <w15:docId w15:val="{069D267A-589F-4209-8B9B-EDF41E54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99"/>
    <w:pPr>
      <w:spacing w:after="0" w:line="240" w:lineRule="auto"/>
    </w:pPr>
    <w:rPr>
      <w:rFonts w:ascii="Garamond" w:eastAsia="Times New Roman" w:hAnsi="Garamond" w:cs="Times New Roman"/>
      <w:kern w:val="0"/>
      <w:sz w:val="24"/>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SAL Párrafo de lista Car"/>
    <w:link w:val="Prrafodelista"/>
    <w:uiPriority w:val="34"/>
    <w:locked/>
    <w:rsid w:val="00B36899"/>
  </w:style>
  <w:style w:type="paragraph" w:styleId="Prrafodelista">
    <w:name w:val="List Paragraph"/>
    <w:aliases w:val="SAL Párrafo de lista"/>
    <w:basedOn w:val="Normal"/>
    <w:link w:val="PrrafodelistaCar"/>
    <w:uiPriority w:val="34"/>
    <w:qFormat/>
    <w:rsid w:val="00B36899"/>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ipervnculo">
    <w:name w:val="Hyperlink"/>
    <w:rsid w:val="00B36899"/>
    <w:rPr>
      <w:color w:val="0563C1"/>
      <w:u w:val="single"/>
    </w:rPr>
  </w:style>
  <w:style w:type="paragraph" w:styleId="Encabezado">
    <w:name w:val="header"/>
    <w:basedOn w:val="Normal"/>
    <w:link w:val="EncabezadoCar"/>
    <w:uiPriority w:val="99"/>
    <w:unhideWhenUsed/>
    <w:rsid w:val="003C04E8"/>
    <w:pPr>
      <w:tabs>
        <w:tab w:val="center" w:pos="4252"/>
        <w:tab w:val="right" w:pos="8504"/>
      </w:tabs>
    </w:pPr>
  </w:style>
  <w:style w:type="character" w:customStyle="1" w:styleId="EncabezadoCar">
    <w:name w:val="Encabezado Car"/>
    <w:basedOn w:val="Fuentedeprrafopredeter"/>
    <w:link w:val="Encabezado"/>
    <w:uiPriority w:val="99"/>
    <w:rsid w:val="003C04E8"/>
    <w:rPr>
      <w:rFonts w:ascii="Garamond" w:eastAsia="Times New Roman" w:hAnsi="Garamond" w:cs="Times New Roman"/>
      <w:kern w:val="0"/>
      <w:sz w:val="24"/>
      <w:szCs w:val="20"/>
      <w:lang w:eastAsia="es-ES"/>
      <w14:ligatures w14:val="none"/>
    </w:rPr>
  </w:style>
  <w:style w:type="paragraph" w:styleId="Piedepgina">
    <w:name w:val="footer"/>
    <w:basedOn w:val="Normal"/>
    <w:link w:val="PiedepginaCar"/>
    <w:uiPriority w:val="99"/>
    <w:unhideWhenUsed/>
    <w:rsid w:val="003C04E8"/>
    <w:pPr>
      <w:tabs>
        <w:tab w:val="center" w:pos="4252"/>
        <w:tab w:val="right" w:pos="8504"/>
      </w:tabs>
    </w:pPr>
  </w:style>
  <w:style w:type="character" w:customStyle="1" w:styleId="PiedepginaCar">
    <w:name w:val="Pie de página Car"/>
    <w:basedOn w:val="Fuentedeprrafopredeter"/>
    <w:link w:val="Piedepgina"/>
    <w:uiPriority w:val="99"/>
    <w:rsid w:val="003C04E8"/>
    <w:rPr>
      <w:rFonts w:ascii="Garamond" w:eastAsia="Times New Roman" w:hAnsi="Garamond" w:cs="Times New Roman"/>
      <w:kern w:val="0"/>
      <w:sz w:val="24"/>
      <w:szCs w:val="20"/>
      <w:lang w:eastAsia="es-ES"/>
      <w14:ligatures w14:val="none"/>
    </w:rPr>
  </w:style>
  <w:style w:type="paragraph" w:styleId="Revisin">
    <w:name w:val="Revision"/>
    <w:hidden/>
    <w:uiPriority w:val="99"/>
    <w:semiHidden/>
    <w:rsid w:val="00990E3F"/>
    <w:pPr>
      <w:spacing w:after="0" w:line="240" w:lineRule="auto"/>
    </w:pPr>
    <w:rPr>
      <w:rFonts w:ascii="Garamond" w:eastAsia="Times New Roman" w:hAnsi="Garamond" w:cs="Times New Roman"/>
      <w:kern w:val="0"/>
      <w:sz w:val="24"/>
      <w:szCs w:val="20"/>
      <w:lang w:eastAsia="es-ES"/>
      <w14:ligatures w14:val="none"/>
    </w:rPr>
  </w:style>
  <w:style w:type="character" w:styleId="Refdecomentario">
    <w:name w:val="annotation reference"/>
    <w:basedOn w:val="Fuentedeprrafopredeter"/>
    <w:uiPriority w:val="99"/>
    <w:semiHidden/>
    <w:unhideWhenUsed/>
    <w:rsid w:val="00EE49BB"/>
    <w:rPr>
      <w:sz w:val="16"/>
      <w:szCs w:val="16"/>
    </w:rPr>
  </w:style>
  <w:style w:type="paragraph" w:styleId="Textocomentario">
    <w:name w:val="annotation text"/>
    <w:basedOn w:val="Normal"/>
    <w:link w:val="TextocomentarioCar"/>
    <w:uiPriority w:val="99"/>
    <w:unhideWhenUsed/>
    <w:rsid w:val="00EE49BB"/>
    <w:rPr>
      <w:sz w:val="20"/>
    </w:rPr>
  </w:style>
  <w:style w:type="character" w:customStyle="1" w:styleId="TextocomentarioCar">
    <w:name w:val="Texto comentario Car"/>
    <w:basedOn w:val="Fuentedeprrafopredeter"/>
    <w:link w:val="Textocomentario"/>
    <w:uiPriority w:val="99"/>
    <w:rsid w:val="00EE49BB"/>
    <w:rPr>
      <w:rFonts w:ascii="Garamond" w:eastAsia="Times New Roman" w:hAnsi="Garamond"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EE49BB"/>
    <w:rPr>
      <w:b/>
      <w:bCs/>
    </w:rPr>
  </w:style>
  <w:style w:type="character" w:customStyle="1" w:styleId="AsuntodelcomentarioCar">
    <w:name w:val="Asunto del comentario Car"/>
    <w:basedOn w:val="TextocomentarioCar"/>
    <w:link w:val="Asuntodelcomentario"/>
    <w:uiPriority w:val="99"/>
    <w:semiHidden/>
    <w:rsid w:val="00EE49BB"/>
    <w:rPr>
      <w:rFonts w:ascii="Garamond" w:eastAsia="Times New Roman" w:hAnsi="Garamond"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1404">
      <w:bodyDiv w:val="1"/>
      <w:marLeft w:val="0"/>
      <w:marRight w:val="0"/>
      <w:marTop w:val="0"/>
      <w:marBottom w:val="0"/>
      <w:divBdr>
        <w:top w:val="none" w:sz="0" w:space="0" w:color="auto"/>
        <w:left w:val="none" w:sz="0" w:space="0" w:color="auto"/>
        <w:bottom w:val="none" w:sz="0" w:space="0" w:color="auto"/>
        <w:right w:val="none" w:sz="0" w:space="0" w:color="auto"/>
      </w:divBdr>
    </w:div>
    <w:div w:id="1089696754">
      <w:bodyDiv w:val="1"/>
      <w:marLeft w:val="0"/>
      <w:marRight w:val="0"/>
      <w:marTop w:val="0"/>
      <w:marBottom w:val="0"/>
      <w:divBdr>
        <w:top w:val="none" w:sz="0" w:space="0" w:color="auto"/>
        <w:left w:val="none" w:sz="0" w:space="0" w:color="auto"/>
        <w:bottom w:val="none" w:sz="0" w:space="0" w:color="auto"/>
        <w:right w:val="none" w:sz="0" w:space="0" w:color="auto"/>
      </w:divBdr>
    </w:div>
    <w:div w:id="1411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sello@rcd.legal" TargetMode="External"/><Relationship Id="rId3" Type="http://schemas.openxmlformats.org/officeDocument/2006/relationships/settings" Target="settings.xml"/><Relationship Id="rId7" Type="http://schemas.openxmlformats.org/officeDocument/2006/relationships/hyperlink" Target="mailto:martagonzalez@clcmarcil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clua@rcd.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4078</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dc:creator>
  <cp:keywords/>
  <dc:description/>
  <cp:lastModifiedBy>RCD</cp:lastModifiedBy>
  <cp:revision>2</cp:revision>
  <dcterms:created xsi:type="dcterms:W3CDTF">2024-10-02T10:46:00Z</dcterms:created>
  <dcterms:modified xsi:type="dcterms:W3CDTF">2024-10-02T10:46:00Z</dcterms:modified>
</cp:coreProperties>
</file>